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309" w:rsidRPr="000B13BE" w:rsidRDefault="00F17309" w:rsidP="00F17309">
      <w:pPr>
        <w:jc w:val="center"/>
      </w:pPr>
    </w:p>
    <w:p w:rsidR="00F17309" w:rsidRPr="000B13BE" w:rsidRDefault="00F17309" w:rsidP="00F17309">
      <w:pPr>
        <w:jc w:val="center"/>
      </w:pPr>
    </w:p>
    <w:p w:rsidR="00F17309" w:rsidRPr="000B13BE" w:rsidRDefault="00F17309" w:rsidP="00F17309">
      <w:pPr>
        <w:jc w:val="center"/>
      </w:pPr>
    </w:p>
    <w:p w:rsidR="00F17309" w:rsidRPr="000B13BE" w:rsidRDefault="00F17309" w:rsidP="00F17309">
      <w:pPr>
        <w:jc w:val="center"/>
      </w:pPr>
    </w:p>
    <w:p w:rsidR="00F17309" w:rsidRPr="000B13BE" w:rsidRDefault="00F17309" w:rsidP="00F17309">
      <w:pPr>
        <w:jc w:val="center"/>
      </w:pPr>
    </w:p>
    <w:p w:rsidR="00F17309" w:rsidRPr="000B13BE" w:rsidRDefault="00F17309" w:rsidP="00F17309">
      <w:pPr>
        <w:jc w:val="center"/>
      </w:pPr>
    </w:p>
    <w:p w:rsidR="00F17309" w:rsidRPr="000B13BE" w:rsidRDefault="00F17309" w:rsidP="00F17309">
      <w:pPr>
        <w:jc w:val="center"/>
      </w:pPr>
    </w:p>
    <w:p w:rsidR="00F17309" w:rsidRPr="000B13BE" w:rsidRDefault="00F17309" w:rsidP="00F17309">
      <w:pPr>
        <w:jc w:val="center"/>
      </w:pPr>
    </w:p>
    <w:p w:rsidR="00F17309" w:rsidRPr="000B13BE" w:rsidRDefault="00F17309" w:rsidP="00F17309">
      <w:pPr>
        <w:jc w:val="center"/>
      </w:pPr>
    </w:p>
    <w:p w:rsidR="00F17309" w:rsidRPr="000B13BE" w:rsidRDefault="00F17309" w:rsidP="00F17309">
      <w:pPr>
        <w:jc w:val="center"/>
      </w:pPr>
    </w:p>
    <w:p w:rsidR="00F17309" w:rsidRPr="000B13BE" w:rsidRDefault="00F17309" w:rsidP="00F17309">
      <w:pPr>
        <w:jc w:val="center"/>
      </w:pPr>
    </w:p>
    <w:p w:rsidR="00F17309" w:rsidRPr="000B13BE" w:rsidRDefault="00F17309" w:rsidP="00F17309">
      <w:pPr>
        <w:jc w:val="center"/>
      </w:pPr>
      <w:r w:rsidRPr="000B13BE">
        <w:t>General Electric Company (GE)</w:t>
      </w:r>
    </w:p>
    <w:p w:rsidR="00F17309" w:rsidRPr="000B13BE" w:rsidRDefault="00F17309" w:rsidP="00F17309">
      <w:pPr>
        <w:jc w:val="center"/>
      </w:pPr>
      <w:r w:rsidRPr="000B13BE">
        <w:t>Name</w:t>
      </w:r>
    </w:p>
    <w:p w:rsidR="00F17309" w:rsidRPr="000B13BE" w:rsidRDefault="00F17309" w:rsidP="00F17309">
      <w:pPr>
        <w:jc w:val="center"/>
      </w:pPr>
      <w:r w:rsidRPr="000B13BE">
        <w:t>Institution</w:t>
      </w:r>
    </w:p>
    <w:p w:rsidR="00F17309" w:rsidRPr="000B13BE" w:rsidRDefault="00F17309" w:rsidP="00F17309">
      <w:pPr>
        <w:jc w:val="center"/>
      </w:pPr>
      <w:r w:rsidRPr="000B13BE">
        <w:t>Date</w:t>
      </w:r>
    </w:p>
    <w:p w:rsidR="00F17309" w:rsidRPr="000B13BE" w:rsidRDefault="00F17309"/>
    <w:p w:rsidR="00F17309" w:rsidRPr="000B13BE" w:rsidRDefault="00F17309"/>
    <w:p w:rsidR="00F17309" w:rsidRPr="000B13BE" w:rsidRDefault="00F17309"/>
    <w:p w:rsidR="00F17309" w:rsidRPr="000B13BE" w:rsidRDefault="00F17309"/>
    <w:p w:rsidR="0092097E" w:rsidRPr="000B13BE" w:rsidRDefault="0092097E"/>
    <w:p w:rsidR="00F17309" w:rsidRPr="000B13BE" w:rsidRDefault="00F17309" w:rsidP="002C5406">
      <w:pPr>
        <w:jc w:val="center"/>
      </w:pPr>
      <w:r w:rsidRPr="000B13BE">
        <w:lastRenderedPageBreak/>
        <w:t>General Electric Company (GE</w:t>
      </w:r>
      <w:r w:rsidR="002C5406" w:rsidRPr="000B13BE">
        <w:t>)</w:t>
      </w:r>
    </w:p>
    <w:p w:rsidR="006D6C71" w:rsidRPr="000B13BE" w:rsidRDefault="006D6C71" w:rsidP="006D6C71">
      <w:pPr>
        <w:jc w:val="center"/>
        <w:rPr>
          <w:b/>
        </w:rPr>
      </w:pPr>
      <w:r w:rsidRPr="000B13BE">
        <w:rPr>
          <w:b/>
        </w:rPr>
        <w:t>Introduction</w:t>
      </w:r>
    </w:p>
    <w:p w:rsidR="002C5406" w:rsidRPr="000B13BE" w:rsidRDefault="002C5406" w:rsidP="006D6C71">
      <w:pPr>
        <w:ind w:firstLine="720"/>
      </w:pPr>
      <w:r w:rsidRPr="000B13BE">
        <w:t>General Electric Company (GE) is based in America, and it serves as a g</w:t>
      </w:r>
      <w:r w:rsidR="006D6C71" w:rsidRPr="000B13BE">
        <w:t>lobal industrial company beginning from 1892. I</w:t>
      </w:r>
      <w:r w:rsidRPr="000B13BE">
        <w:t xml:space="preserve">t focuses on services and products that range from gas and oil production, power generation, aircraft engines, and medical imaging equipment, industrial and financing products (Wang &amp; Nie, 2019). On the same note, the company has essential segments such as transportation, healthcare, aviation, oil and gas, renewable energy and capital, among others. GE has been thriving since it was ranked position 18 as far a gross revenue is concerned in the United States, and as such, this shows that the company is recognized in terms of quality and efficiency. Also, the company was keen on serving customers from more than 180 countries from 2016. </w:t>
      </w:r>
      <w:r w:rsidR="006D6C71" w:rsidRPr="000B13BE">
        <w:t xml:space="preserve">B2B and B2C approaches in the markets, the corporate mission, latest development, and analysis of General Electric’s International Marketing will be examined. </w:t>
      </w:r>
    </w:p>
    <w:p w:rsidR="002C5406" w:rsidRPr="000B13BE" w:rsidRDefault="006D6C71" w:rsidP="006D6C71">
      <w:pPr>
        <w:jc w:val="center"/>
        <w:rPr>
          <w:b/>
        </w:rPr>
      </w:pPr>
      <w:r w:rsidRPr="000B13BE">
        <w:rPr>
          <w:b/>
        </w:rPr>
        <w:t>B2B and B2C M</w:t>
      </w:r>
      <w:r w:rsidR="002C5406" w:rsidRPr="000B13BE">
        <w:rPr>
          <w:b/>
        </w:rPr>
        <w:t>arkets</w:t>
      </w:r>
    </w:p>
    <w:p w:rsidR="002C5406" w:rsidRPr="000B13BE" w:rsidRDefault="002C5406" w:rsidP="006D6C71">
      <w:pPr>
        <w:ind w:firstLine="720"/>
      </w:pPr>
      <w:r w:rsidRPr="000B13BE">
        <w:t>General Electric Company expands to both B2B and B2C world-wide. B2B means business to business, which means that a company mostly sells its products and services to other bus</w:t>
      </w:r>
      <w:r w:rsidR="006D6C71" w:rsidRPr="000B13BE">
        <w:t>inesses</w:t>
      </w:r>
      <w:r w:rsidRPr="000B13BE">
        <w:t>. GE is a perfect example of a B2B company, and it offers basic things such as raw materials, services and finished parts that other companies require for them to grow and expand (Berthelot, Lasensky &amp; Somers, 2019). For example, GE prices aircraft engines and spare parts after the introduction of the ‘‘Power by The Hour’’. As such, this has become a multimillion expenditure for many years since fixed charges are paid afte</w:t>
      </w:r>
      <w:r w:rsidR="006D6C71" w:rsidRPr="000B13BE">
        <w:t>r engines are turned on while GE</w:t>
      </w:r>
      <w:r w:rsidRPr="000B13BE">
        <w:t xml:space="preserve"> handles the maintenance. Thus, GE has been able to develop and expand hence accumulating more income</w:t>
      </w:r>
      <w:r w:rsidR="006D6C71" w:rsidRPr="000B13BE">
        <w:t xml:space="preserve"> and revenue</w:t>
      </w:r>
      <w:r w:rsidRPr="000B13BE">
        <w:t xml:space="preserve">. B2C means business to consumers, especially those who buy goods in bulk (Dong et al., 2019). GE </w:t>
      </w:r>
      <w:r w:rsidR="006D6C71" w:rsidRPr="000B13BE">
        <w:t xml:space="preserve">accommodates </w:t>
      </w:r>
      <w:r w:rsidRPr="000B13BE">
        <w:t>co</w:t>
      </w:r>
      <w:r w:rsidR="006D6C71" w:rsidRPr="000B13BE">
        <w:t xml:space="preserve">nsiders this approach </w:t>
      </w:r>
      <w:r w:rsidRPr="000B13BE">
        <w:lastRenderedPageBreak/>
        <w:t>through the production of products and equipment in areas such as healthcare, transport, capital and communication, among others. This is done with the use of shops and agents, in which consumers can purchase goods for use or in b</w:t>
      </w:r>
      <w:r w:rsidR="00F74CB7" w:rsidRPr="000B13BE">
        <w:t>ulk to sell them to other users</w:t>
      </w:r>
      <w:r w:rsidRPr="000B13BE">
        <w:t xml:space="preserve">. </w:t>
      </w:r>
    </w:p>
    <w:p w:rsidR="002C5406" w:rsidRPr="000B13BE" w:rsidRDefault="002C5406" w:rsidP="006D6C71">
      <w:pPr>
        <w:jc w:val="center"/>
        <w:rPr>
          <w:b/>
        </w:rPr>
      </w:pPr>
      <w:r w:rsidRPr="000B13BE">
        <w:rPr>
          <w:b/>
        </w:rPr>
        <w:t>GE’s Corporate Mission</w:t>
      </w:r>
    </w:p>
    <w:p w:rsidR="002C5406" w:rsidRPr="000B13BE" w:rsidRDefault="002C5406" w:rsidP="00EB5D3B">
      <w:pPr>
        <w:ind w:firstLine="720"/>
      </w:pPr>
      <w:r w:rsidRPr="000B13BE">
        <w:t xml:space="preserve">GE’s corporate mission signifies the importance of leadership as a primary digital industrial company (D’Andrea et al., 2019). On the same note, the company believes that digitalizing its operations is a critical move considering that many companies have recognized the importance of advanced technology in business. For that reason, the success and expansion of GE have been attributed to its flexible corporate mission. </w:t>
      </w:r>
    </w:p>
    <w:p w:rsidR="002C5406" w:rsidRPr="000B13BE" w:rsidRDefault="002C5406" w:rsidP="00F74CB7">
      <w:pPr>
        <w:jc w:val="center"/>
        <w:rPr>
          <w:b/>
        </w:rPr>
      </w:pPr>
      <w:r w:rsidRPr="000B13BE">
        <w:rPr>
          <w:b/>
        </w:rPr>
        <w:t xml:space="preserve">General Electric’s </w:t>
      </w:r>
      <w:r w:rsidR="00F74CB7" w:rsidRPr="000B13BE">
        <w:rPr>
          <w:b/>
        </w:rPr>
        <w:t xml:space="preserve">Target Segments for B2B and </w:t>
      </w:r>
      <w:r w:rsidRPr="000B13BE">
        <w:rPr>
          <w:b/>
        </w:rPr>
        <w:t>B2C</w:t>
      </w:r>
    </w:p>
    <w:p w:rsidR="002C5406" w:rsidRPr="000B13BE" w:rsidRDefault="002C5406" w:rsidP="00F74CB7">
      <w:pPr>
        <w:ind w:firstLine="720"/>
      </w:pPr>
      <w:r w:rsidRPr="000B13BE">
        <w:t>General Electric has benefited as a result of using both B2B and B2C in the market as it aims at meeting segments in the market. For the case of B2</w:t>
      </w:r>
      <w:r w:rsidR="00F74CB7" w:rsidRPr="000B13BE">
        <w:t>B, GE has recognized</w:t>
      </w:r>
      <w:r w:rsidRPr="000B13BE">
        <w:t xml:space="preserve"> the rise of many businesses that deal with energy connections and lightning to automate, convert, transport as well as optimizing energy to electric power. Notably, General electric sells power electronics, mining services, software solutions and circuit breakers, among others. Also, GE aims at meeting marketing segments primari</w:t>
      </w:r>
      <w:r w:rsidR="00F74CB7" w:rsidRPr="000B13BE">
        <w:t xml:space="preserve">ly in China, Mexico and Africa </w:t>
      </w:r>
      <w:r w:rsidRPr="000B13BE">
        <w:t>(Par</w:t>
      </w:r>
      <w:r w:rsidR="00F74CB7" w:rsidRPr="000B13BE">
        <w:t>k &amp; Hong, 2019). For</w:t>
      </w:r>
      <w:r w:rsidRPr="000B13BE">
        <w:t xml:space="preserve"> the B2C approach, GE has also benefited hence the need to strive meeting marketing segments. Consumers vary based on demographics, age groups</w:t>
      </w:r>
      <w:r w:rsidR="00F74CB7" w:rsidRPr="000B13BE">
        <w:t xml:space="preserve"> as well as income levels. </w:t>
      </w:r>
      <w:r w:rsidRPr="000B13BE">
        <w:t xml:space="preserve">In the United States, healthcare has been on demand considering the population is rising at significant rates. This has encouraged GE to strive for meeting the market needs for consumers willing to sell to consumer’s essential equipment that may detect diseases, screening and patient monitoring equipment. Consumers buy goods, and they decide to sell the same to satisfy the needs of other consumers to gain more profits. </w:t>
      </w:r>
    </w:p>
    <w:p w:rsidR="00EB5D3B" w:rsidRDefault="00EB5D3B" w:rsidP="00F74CB7">
      <w:pPr>
        <w:jc w:val="center"/>
        <w:rPr>
          <w:b/>
        </w:rPr>
      </w:pPr>
    </w:p>
    <w:p w:rsidR="002C5406" w:rsidRPr="000B13BE" w:rsidRDefault="002C5406" w:rsidP="00F74CB7">
      <w:pPr>
        <w:jc w:val="center"/>
        <w:rPr>
          <w:b/>
        </w:rPr>
      </w:pPr>
      <w:r w:rsidRPr="000B13BE">
        <w:rPr>
          <w:b/>
        </w:rPr>
        <w:lastRenderedPageBreak/>
        <w:t xml:space="preserve">General Electric’ </w:t>
      </w:r>
      <w:r w:rsidR="00F74CB7" w:rsidRPr="000B13BE">
        <w:rPr>
          <w:b/>
        </w:rPr>
        <w:t>Latest Development</w:t>
      </w:r>
    </w:p>
    <w:p w:rsidR="002C5406" w:rsidRPr="000B13BE" w:rsidRDefault="002C5406" w:rsidP="00F74CB7">
      <w:pPr>
        <w:ind w:firstLine="720"/>
      </w:pPr>
      <w:r w:rsidRPr="000B13BE">
        <w:t>One of GE’s latest development is the Artistry series, which was created by a 27-year old industrial and software designer in Louisville. According to (Berthelot et al., 2019). The main aim of the industrial designer was to expand growth for the company compared to its significant rates of growth. The company records that this initiative accommodates different appliances that gear towards people in the 20’ and ’30s. Majority of the appliances are developed at GE’s Appliance Park. Also, the company says it has significantly increased design resources in the past year, especially on equipment such as ranges, refrigerators and microwaves, among others, which suits the need for all ages.</w:t>
      </w:r>
    </w:p>
    <w:p w:rsidR="002C5406" w:rsidRPr="000B13BE" w:rsidRDefault="002C5406" w:rsidP="00F74CB7">
      <w:pPr>
        <w:jc w:val="center"/>
        <w:rPr>
          <w:b/>
        </w:rPr>
      </w:pPr>
      <w:r w:rsidRPr="000B13BE">
        <w:rPr>
          <w:b/>
        </w:rPr>
        <w:t>Analysis of General Electric’s International Marketing</w:t>
      </w:r>
    </w:p>
    <w:p w:rsidR="002C5406" w:rsidRPr="000B13BE" w:rsidRDefault="002C5406" w:rsidP="00F74CB7">
      <w:pPr>
        <w:ind w:firstLine="720"/>
      </w:pPr>
      <w:r w:rsidRPr="000B13BE">
        <w:t>General Electric blends demographic, psychographic strategies in international marketing. For the case of demographics, GE put factors such as gender and income into consideration. Many youths fancy using luxurious technological devices such as phones and laptops and accessories. As such, GE is determined to produce more goods in the internationa</w:t>
      </w:r>
      <w:r w:rsidR="000B13BE" w:rsidRPr="000B13BE">
        <w:t>l market to meet the need of</w:t>
      </w:r>
      <w:r w:rsidRPr="000B13BE">
        <w:t xml:space="preserve"> youths (Wang &amp; Nie, 2019). For the case of income, owners of vehicles such as Ferrari, BMW and Mercedes are more luxurious and quality than</w:t>
      </w:r>
      <w:r w:rsidR="000B13BE" w:rsidRPr="000B13BE">
        <w:t xml:space="preserve"> others, and as such, GE aims at</w:t>
      </w:r>
      <w:r w:rsidRPr="000B13BE">
        <w:t xml:space="preserve"> embracing a B2B approach for the production companies that are based internationally. For the case of psychographic strategies, GE considers aspects such as social class, values</w:t>
      </w:r>
      <w:r w:rsidR="000B13BE" w:rsidRPr="000B13BE">
        <w:t xml:space="preserve"> and attitudes of its customers. </w:t>
      </w:r>
      <w:r w:rsidRPr="000B13BE">
        <w:t xml:space="preserve">For example, GE has continued to invest and brand companies such as Gucci, Polo, HP, and Lenovo since they are usually associated with specific populations (Park &amp; Hong, 2019). Besides, GE embraces a corporate mix marketing through embracing competitive advantage. In this case, the company is keen on digitalizing operations to become a dominant player in the market. For example, it has </w:t>
      </w:r>
      <w:r w:rsidRPr="000B13BE">
        <w:lastRenderedPageBreak/>
        <w:t xml:space="preserve">integrated more than 200 machines globally in engineering, commercial, sourcing, and processing. </w:t>
      </w:r>
    </w:p>
    <w:p w:rsidR="002C5406" w:rsidRPr="000B13BE" w:rsidRDefault="002C5406" w:rsidP="000B13BE">
      <w:pPr>
        <w:jc w:val="center"/>
        <w:rPr>
          <w:b/>
        </w:rPr>
      </w:pPr>
      <w:r w:rsidRPr="000B13BE">
        <w:rPr>
          <w:b/>
        </w:rPr>
        <w:t>Conclusion</w:t>
      </w:r>
    </w:p>
    <w:p w:rsidR="002C5406" w:rsidRPr="000B13BE" w:rsidRDefault="002C5406" w:rsidP="000B13BE">
      <w:pPr>
        <w:ind w:firstLine="720"/>
      </w:pPr>
      <w:r w:rsidRPr="000B13BE">
        <w:t xml:space="preserve">In summation, General Electric Company remains to be successful in the competitive market as a result of its flexibility and </w:t>
      </w:r>
      <w:r w:rsidR="000B13BE" w:rsidRPr="000B13BE">
        <w:t xml:space="preserve">effective </w:t>
      </w:r>
      <w:r w:rsidRPr="000B13BE">
        <w:t>strategies. The segments such as technology, capital, finance, energy, healthcare and infrastructure have enabled it remains as the sixth largest company in the United States. In other words, its diversity has allowed it to become a successful company, and as such, this signifies that the company is stable financially. It is vital that the company’s management to continue expanding the B2B and B2C approaches to guarantee more accumulation of revenue and income. Therefore, such an approach will ensure that GE survives in the competitive market.</w:t>
      </w:r>
    </w:p>
    <w:p w:rsidR="000B13BE" w:rsidRDefault="000B13BE"/>
    <w:p w:rsidR="000B13BE" w:rsidRDefault="000B13BE"/>
    <w:p w:rsidR="000B13BE" w:rsidRDefault="000B13BE"/>
    <w:p w:rsidR="000B13BE" w:rsidRDefault="000B13BE"/>
    <w:p w:rsidR="000B13BE" w:rsidRDefault="000B13BE"/>
    <w:p w:rsidR="000B13BE" w:rsidRDefault="000B13BE"/>
    <w:p w:rsidR="000B13BE" w:rsidRDefault="000B13BE"/>
    <w:p w:rsidR="000B13BE" w:rsidRDefault="000B13BE"/>
    <w:p w:rsidR="00EF4F9E" w:rsidRDefault="00EF4F9E" w:rsidP="000B13BE">
      <w:pPr>
        <w:jc w:val="center"/>
      </w:pPr>
    </w:p>
    <w:p w:rsidR="00EF4F9E" w:rsidRDefault="00EF4F9E" w:rsidP="000B13BE">
      <w:pPr>
        <w:jc w:val="center"/>
      </w:pPr>
    </w:p>
    <w:p w:rsidR="00EF4F9E" w:rsidRDefault="00EF4F9E" w:rsidP="00EB5D3B"/>
    <w:p w:rsidR="007204C8" w:rsidRPr="000B13BE" w:rsidRDefault="007204C8" w:rsidP="000B13BE">
      <w:pPr>
        <w:jc w:val="center"/>
      </w:pPr>
      <w:r w:rsidRPr="000B13BE">
        <w:lastRenderedPageBreak/>
        <w:t>References</w:t>
      </w:r>
    </w:p>
    <w:p w:rsidR="000B13BE" w:rsidRPr="000B13BE" w:rsidRDefault="000B13BE" w:rsidP="000B13BE">
      <w:pPr>
        <w:ind w:left="720" w:hanging="720"/>
        <w:rPr>
          <w:color w:val="222222"/>
          <w:shd w:val="clear" w:color="auto" w:fill="FFFFFF"/>
        </w:rPr>
      </w:pPr>
      <w:r w:rsidRPr="000B13BE">
        <w:rPr>
          <w:color w:val="222222"/>
          <w:shd w:val="clear" w:color="auto" w:fill="FFFFFF"/>
        </w:rPr>
        <w:t>Berthelot, M. J., Lasensky, N., &amp; Somers, P. (2019). The Board’s Role in Monitoring Strategy: Lessons Learned from General Electric.</w:t>
      </w:r>
    </w:p>
    <w:p w:rsidR="000B13BE" w:rsidRPr="000B13BE" w:rsidRDefault="000B13BE" w:rsidP="000B13BE">
      <w:pPr>
        <w:ind w:left="720" w:hanging="720"/>
      </w:pPr>
      <w:r w:rsidRPr="000B13BE">
        <w:rPr>
          <w:color w:val="222222"/>
          <w:shd w:val="clear" w:color="auto" w:fill="FFFFFF"/>
        </w:rPr>
        <w:t>D’Andrea, F. A. M. C., Rigon, F., Almeida, A. C. L. D., Filomena, B. D. S., &amp;Slongo, L. A. (2019). Co-creation: a B2C and B2B comparative analysis. </w:t>
      </w:r>
      <w:r w:rsidRPr="000B13BE">
        <w:rPr>
          <w:i/>
          <w:iCs/>
          <w:color w:val="222222"/>
          <w:shd w:val="clear" w:color="auto" w:fill="FFFFFF"/>
        </w:rPr>
        <w:t>Marketing Intelligence &amp; Planning</w:t>
      </w:r>
      <w:r w:rsidRPr="000B13BE">
        <w:rPr>
          <w:color w:val="222222"/>
          <w:shd w:val="clear" w:color="auto" w:fill="FFFFFF"/>
        </w:rPr>
        <w:t>.</w:t>
      </w:r>
    </w:p>
    <w:p w:rsidR="000B13BE" w:rsidRPr="000B13BE" w:rsidRDefault="000B13BE" w:rsidP="000B13BE">
      <w:pPr>
        <w:ind w:left="720" w:hanging="720"/>
        <w:rPr>
          <w:color w:val="222222"/>
          <w:shd w:val="clear" w:color="auto" w:fill="FFFFFF"/>
        </w:rPr>
      </w:pPr>
      <w:r w:rsidRPr="000B13BE">
        <w:rPr>
          <w:color w:val="222222"/>
          <w:shd w:val="clear" w:color="auto" w:fill="FFFFFF"/>
        </w:rPr>
        <w:t>Dong, D., Wagoner, R. G., Ganireddy, G., Raju, R. N., &amp; Zhou, R. (2019). </w:t>
      </w:r>
      <w:r w:rsidRPr="000B13BE">
        <w:rPr>
          <w:i/>
          <w:iCs/>
          <w:color w:val="222222"/>
          <w:shd w:val="clear" w:color="auto" w:fill="FFFFFF"/>
        </w:rPr>
        <w:t>U.S. Patent Application No. 10/186,995</w:t>
      </w:r>
      <w:r w:rsidRPr="000B13BE">
        <w:rPr>
          <w:color w:val="222222"/>
          <w:shd w:val="clear" w:color="auto" w:fill="FFFFFF"/>
        </w:rPr>
        <w:t>.</w:t>
      </w:r>
    </w:p>
    <w:p w:rsidR="000B13BE" w:rsidRPr="000B13BE" w:rsidRDefault="000B13BE" w:rsidP="000B13BE">
      <w:pPr>
        <w:ind w:left="720" w:hanging="720"/>
      </w:pPr>
      <w:r w:rsidRPr="000B13BE">
        <w:rPr>
          <w:color w:val="222222"/>
          <w:shd w:val="clear" w:color="auto" w:fill="FFFFFF"/>
        </w:rPr>
        <w:t>Park, Y. W., &amp; Hong, P. (2019). Innovator Companies in the USA. In </w:t>
      </w:r>
      <w:r w:rsidRPr="000B13BE">
        <w:rPr>
          <w:i/>
          <w:iCs/>
          <w:color w:val="222222"/>
          <w:shd w:val="clear" w:color="auto" w:fill="FFFFFF"/>
        </w:rPr>
        <w:t>Creative Innovative Firms from Japan</w:t>
      </w:r>
      <w:r w:rsidRPr="000B13BE">
        <w:rPr>
          <w:color w:val="222222"/>
          <w:shd w:val="clear" w:color="auto" w:fill="FFFFFF"/>
        </w:rPr>
        <w:t> (pp. 91-106). Springer, Singapore.</w:t>
      </w:r>
    </w:p>
    <w:p w:rsidR="000B13BE" w:rsidRPr="000B13BE" w:rsidRDefault="000B13BE" w:rsidP="000B13BE">
      <w:pPr>
        <w:ind w:left="720" w:hanging="720"/>
        <w:rPr>
          <w:color w:val="222222"/>
          <w:shd w:val="clear" w:color="auto" w:fill="FFFFFF"/>
        </w:rPr>
      </w:pPr>
      <w:r w:rsidRPr="000B13BE">
        <w:rPr>
          <w:color w:val="222222"/>
          <w:shd w:val="clear" w:color="auto" w:fill="FFFFFF"/>
        </w:rPr>
        <w:t>Wang, X., &amp; Nie, Y. (2019, March). The Strategic Choice: Specialization or Diversification?.Based on Case Analysis. In </w:t>
      </w:r>
      <w:r w:rsidRPr="000B13BE">
        <w:rPr>
          <w:i/>
          <w:iCs/>
          <w:color w:val="222222"/>
          <w:shd w:val="clear" w:color="auto" w:fill="FFFFFF"/>
        </w:rPr>
        <w:t>International Academic Conference on Frontiers in Social Sciences and Management Innovation (IAFSM 2018)</w:t>
      </w:r>
      <w:r w:rsidRPr="000B13BE">
        <w:rPr>
          <w:color w:val="222222"/>
          <w:shd w:val="clear" w:color="auto" w:fill="FFFFFF"/>
        </w:rPr>
        <w:t>. Atlan</w:t>
      </w:r>
      <w:bookmarkStart w:id="0" w:name="_GoBack"/>
      <w:bookmarkEnd w:id="0"/>
      <w:r w:rsidRPr="000B13BE">
        <w:rPr>
          <w:color w:val="222222"/>
          <w:shd w:val="clear" w:color="auto" w:fill="FFFFFF"/>
        </w:rPr>
        <w:t>tis Press.</w:t>
      </w:r>
    </w:p>
    <w:sectPr w:rsidR="000B13BE" w:rsidRPr="000B13BE" w:rsidSect="00F1730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55FB" w:rsidRDefault="001155FB" w:rsidP="00F17309">
      <w:pPr>
        <w:spacing w:after="0" w:line="240" w:lineRule="auto"/>
      </w:pPr>
      <w:r>
        <w:separator/>
      </w:r>
    </w:p>
  </w:endnote>
  <w:endnote w:type="continuationSeparator" w:id="1">
    <w:p w:rsidR="001155FB" w:rsidRDefault="001155FB" w:rsidP="00F173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55FB" w:rsidRDefault="001155FB" w:rsidP="00F17309">
      <w:pPr>
        <w:spacing w:after="0" w:line="240" w:lineRule="auto"/>
      </w:pPr>
      <w:r>
        <w:separator/>
      </w:r>
    </w:p>
  </w:footnote>
  <w:footnote w:type="continuationSeparator" w:id="1">
    <w:p w:rsidR="001155FB" w:rsidRDefault="001155FB" w:rsidP="00F173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4042093"/>
      <w:docPartObj>
        <w:docPartGallery w:val="Page Numbers (Top of Page)"/>
        <w:docPartUnique/>
      </w:docPartObj>
    </w:sdtPr>
    <w:sdtEndPr>
      <w:rPr>
        <w:noProof/>
      </w:rPr>
    </w:sdtEndPr>
    <w:sdtContent>
      <w:p w:rsidR="00F17309" w:rsidRDefault="0092097E" w:rsidP="0092097E">
        <w:pPr>
          <w:pStyle w:val="Header"/>
          <w:spacing w:line="480" w:lineRule="auto"/>
        </w:pPr>
        <w:r w:rsidRPr="0092097E">
          <w:t>GENERAL ELECTRIC COMPANY (GE</w:t>
        </w:r>
        <w:r>
          <w:t xml:space="preserve">)                                                                               </w:t>
        </w:r>
        <w:r w:rsidR="009A56E6">
          <w:fldChar w:fldCharType="begin"/>
        </w:r>
        <w:r w:rsidR="00F17309">
          <w:instrText xml:space="preserve"> PAGE   \* MERGEFORMAT </w:instrText>
        </w:r>
        <w:r w:rsidR="009A56E6">
          <w:fldChar w:fldCharType="separate"/>
        </w:r>
        <w:r w:rsidR="00EB5D3B">
          <w:rPr>
            <w:noProof/>
          </w:rPr>
          <w:t>5</w:t>
        </w:r>
        <w:r w:rsidR="009A56E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309" w:rsidRDefault="0092097E" w:rsidP="0092097E">
    <w:pPr>
      <w:pStyle w:val="Header"/>
      <w:spacing w:line="480" w:lineRule="auto"/>
    </w:pPr>
    <w:r>
      <w:t xml:space="preserve">Running Head: </w:t>
    </w:r>
    <w:r w:rsidR="00F17309" w:rsidRPr="00F17309">
      <w:t>GENERAL ELECTRIC COMPANY (GE</w:t>
    </w:r>
    <w:r w:rsidR="00F17309">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6211"/>
    <w:rsid w:val="0004098F"/>
    <w:rsid w:val="000B13BE"/>
    <w:rsid w:val="001155FB"/>
    <w:rsid w:val="00165F65"/>
    <w:rsid w:val="002C5406"/>
    <w:rsid w:val="003E5B15"/>
    <w:rsid w:val="00543281"/>
    <w:rsid w:val="005D0C1E"/>
    <w:rsid w:val="00690326"/>
    <w:rsid w:val="006D6C71"/>
    <w:rsid w:val="007204C8"/>
    <w:rsid w:val="00783687"/>
    <w:rsid w:val="0079548F"/>
    <w:rsid w:val="007F32F6"/>
    <w:rsid w:val="007F431C"/>
    <w:rsid w:val="0087079A"/>
    <w:rsid w:val="00897377"/>
    <w:rsid w:val="008C1619"/>
    <w:rsid w:val="0092097E"/>
    <w:rsid w:val="009A56E6"/>
    <w:rsid w:val="00AA6211"/>
    <w:rsid w:val="00B3025B"/>
    <w:rsid w:val="00B82880"/>
    <w:rsid w:val="00BE21F9"/>
    <w:rsid w:val="00C115DD"/>
    <w:rsid w:val="00CB1526"/>
    <w:rsid w:val="00E077C0"/>
    <w:rsid w:val="00EA562F"/>
    <w:rsid w:val="00EB5D3B"/>
    <w:rsid w:val="00EF4F9E"/>
    <w:rsid w:val="00F17309"/>
    <w:rsid w:val="00F458DE"/>
    <w:rsid w:val="00F70584"/>
    <w:rsid w:val="00F74C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3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7309"/>
  </w:style>
  <w:style w:type="paragraph" w:styleId="Footer">
    <w:name w:val="footer"/>
    <w:basedOn w:val="Normal"/>
    <w:link w:val="FooterChar"/>
    <w:uiPriority w:val="99"/>
    <w:unhideWhenUsed/>
    <w:rsid w:val="00F173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730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2019-06-04T12:05:00Z</dcterms:created>
  <dcterms:modified xsi:type="dcterms:W3CDTF">2019-06-04T12:05:00Z</dcterms:modified>
</cp:coreProperties>
</file>